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第三批</w:t>
      </w:r>
      <w:r>
        <w:rPr>
          <w:rFonts w:hint="eastAsia" w:ascii="方正小标宋简体" w:hAnsi="仿宋" w:eastAsia="方正小标宋简体"/>
          <w:sz w:val="32"/>
          <w:szCs w:val="32"/>
        </w:rPr>
        <w:t>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tbl>
      <w:tblPr>
        <w:tblStyle w:val="5"/>
        <w:tblW w:w="5320" w:type="pct"/>
        <w:tblInd w:w="-5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96"/>
        <w:gridCol w:w="1284"/>
        <w:gridCol w:w="912"/>
        <w:gridCol w:w="743"/>
        <w:gridCol w:w="889"/>
        <w:gridCol w:w="1133"/>
        <w:gridCol w:w="1701"/>
        <w:gridCol w:w="1869"/>
        <w:gridCol w:w="1680"/>
        <w:gridCol w:w="888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社会科学研究院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包海波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女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蒙古族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1992.03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兰州大学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中国民族信息技术研究院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青措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藏族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1986.10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</w:rPr>
            </w:pPr>
          </w:p>
          <w:p>
            <w:pPr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上海师范大学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中国少数民族语言文学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中国语言文学学部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王木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蒙古族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1985.12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西北民族大学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中国少数民族语言文学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医学部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张芳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1976.04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军事医学科学院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流行病与卫生统计学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副主任医师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民族学与社会学学院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苗雨露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1986.07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中央民族大学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民族学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ind w:firstLine="210" w:firstLineChars="100"/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bookmarkEnd w:id="0"/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  <w:rsid w:val="0C863333"/>
    <w:rsid w:val="1CF46039"/>
    <w:rsid w:val="27DC1304"/>
    <w:rsid w:val="2DC51BB0"/>
    <w:rsid w:val="409C4ECE"/>
    <w:rsid w:val="62FD0B2D"/>
    <w:rsid w:val="728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301</TotalTime>
  <ScaleCrop>false</ScaleCrop>
  <LinksUpToDate>false</LinksUpToDate>
  <CharactersWithSpaces>401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T^T</cp:lastModifiedBy>
  <cp:lastPrinted>2020-07-10T10:37:59Z</cp:lastPrinted>
  <dcterms:modified xsi:type="dcterms:W3CDTF">2020-07-10T10:55:23Z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